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5C6F" w14:textId="30FA2154" w:rsidR="005113C3" w:rsidRPr="00362C26" w:rsidRDefault="00362C26" w:rsidP="00F86586">
      <w:pPr>
        <w:pBdr>
          <w:bottom w:val="single" w:sz="4" w:space="1" w:color="auto"/>
        </w:pBdr>
        <w:tabs>
          <w:tab w:val="left" w:pos="-426"/>
        </w:tabs>
        <w:ind w:left="-426"/>
        <w:contextualSpacing/>
        <w:rPr>
          <w:rFonts w:ascii="Arial" w:eastAsia="Times New Roman" w:hAnsi="Arial" w:cs="Times New Roman"/>
          <w:b/>
          <w:bCs/>
          <w:u w:val="single"/>
          <w:lang w:eastAsia="en-GB"/>
        </w:rPr>
      </w:pPr>
      <w:r w:rsidRPr="00215AAA">
        <w:rPr>
          <w:rFonts w:ascii="Arial" w:eastAsia="Times New Roman" w:hAnsi="Arial" w:cs="Times New Roman"/>
          <w:b/>
          <w:bCs/>
          <w:highlight w:val="yellow"/>
          <w:lang w:eastAsia="en-GB"/>
        </w:rPr>
        <w:t>Minutes of the Planning &amp; Development Committee held at Severn Vale School on Wednesday 20</w:t>
      </w:r>
      <w:r w:rsidRPr="00215AAA">
        <w:rPr>
          <w:rFonts w:ascii="Arial" w:eastAsia="Times New Roman" w:hAnsi="Arial" w:cs="Times New Roman"/>
          <w:b/>
          <w:bCs/>
          <w:highlight w:val="yellow"/>
          <w:vertAlign w:val="superscript"/>
          <w:lang w:eastAsia="en-GB"/>
        </w:rPr>
        <w:t>th</w:t>
      </w:r>
      <w:r w:rsidRPr="00215AAA">
        <w:rPr>
          <w:rFonts w:ascii="Arial" w:eastAsia="Times New Roman" w:hAnsi="Arial" w:cs="Times New Roman"/>
          <w:b/>
          <w:bCs/>
          <w:highlight w:val="yellow"/>
          <w:lang w:eastAsia="en-GB"/>
        </w:rPr>
        <w:t xml:space="preserve"> July 2022 @ 7.30pm</w:t>
      </w:r>
    </w:p>
    <w:p w14:paraId="06DD70BB" w14:textId="783A67E8" w:rsidR="00362C26" w:rsidRDefault="00362C26" w:rsidP="00F86586">
      <w:pPr>
        <w:tabs>
          <w:tab w:val="left" w:pos="-426"/>
        </w:tabs>
        <w:ind w:left="-426"/>
        <w:contextualSpacing/>
        <w:rPr>
          <w:rFonts w:ascii="Arial" w:eastAsia="Times New Roman" w:hAnsi="Arial" w:cs="Times New Roman"/>
          <w:b/>
          <w:bCs/>
          <w:lang w:eastAsia="en-GB"/>
        </w:rPr>
      </w:pPr>
    </w:p>
    <w:p w14:paraId="73B13566" w14:textId="70303CAB" w:rsidR="00362C26" w:rsidRDefault="00362C26" w:rsidP="00F86586">
      <w:pPr>
        <w:tabs>
          <w:tab w:val="left" w:pos="-426"/>
        </w:tabs>
        <w:ind w:left="-426"/>
        <w:contextualSpacing/>
        <w:rPr>
          <w:rFonts w:ascii="Arial" w:eastAsia="Times New Roman" w:hAnsi="Arial" w:cs="Times New Roman"/>
          <w:lang w:eastAsia="en-GB"/>
        </w:rPr>
      </w:pPr>
      <w:r>
        <w:rPr>
          <w:rFonts w:ascii="Arial" w:eastAsia="Times New Roman" w:hAnsi="Arial" w:cs="Times New Roman"/>
          <w:b/>
          <w:bCs/>
          <w:lang w:eastAsia="en-GB"/>
        </w:rPr>
        <w:t>PRESENT</w:t>
      </w:r>
      <w:r>
        <w:rPr>
          <w:rFonts w:ascii="Arial" w:eastAsia="Times New Roman" w:hAnsi="Arial" w:cs="Times New Roman"/>
          <w:b/>
          <w:bCs/>
          <w:lang w:eastAsia="en-GB"/>
        </w:rPr>
        <w:tab/>
      </w:r>
      <w:r>
        <w:rPr>
          <w:rFonts w:ascii="Arial" w:eastAsia="Times New Roman" w:hAnsi="Arial" w:cs="Times New Roman"/>
          <w:lang w:eastAsia="en-GB"/>
        </w:rPr>
        <w:t>Cllr Powell, Cllr Wilcox, Cllr G Smith, Cllr Lee</w:t>
      </w:r>
    </w:p>
    <w:p w14:paraId="059471A6" w14:textId="2AD894CB" w:rsidR="00362C26" w:rsidRDefault="00362C26" w:rsidP="00F86586">
      <w:pPr>
        <w:tabs>
          <w:tab w:val="left" w:pos="-426"/>
        </w:tabs>
        <w:ind w:left="-426"/>
        <w:contextualSpacing/>
        <w:rPr>
          <w:rFonts w:ascii="Arial" w:eastAsia="Times New Roman" w:hAnsi="Arial" w:cs="Times New Roman"/>
          <w:lang w:eastAsia="en-GB"/>
        </w:rPr>
      </w:pPr>
    </w:p>
    <w:p w14:paraId="51D0FF05" w14:textId="118BB96C" w:rsidR="00362C26" w:rsidRDefault="00215AAA" w:rsidP="00F86586">
      <w:pPr>
        <w:tabs>
          <w:tab w:val="left" w:pos="-426"/>
        </w:tabs>
        <w:ind w:left="-426"/>
        <w:contextualSpacing/>
        <w:rPr>
          <w:rFonts w:ascii="Arial" w:eastAsia="Times New Roman" w:hAnsi="Arial" w:cs="Times New Roman"/>
          <w:lang w:eastAsia="en-GB"/>
        </w:rPr>
      </w:pPr>
      <w:r w:rsidRPr="00215AAA">
        <w:rPr>
          <w:rFonts w:ascii="Arial" w:eastAsia="Times New Roman" w:hAnsi="Arial" w:cs="Times New Roman"/>
          <w:b/>
          <w:bCs/>
          <w:lang w:eastAsia="en-GB"/>
        </w:rPr>
        <w:t>OFFICER PRESENT</w:t>
      </w:r>
      <w:r>
        <w:rPr>
          <w:rFonts w:ascii="Arial" w:eastAsia="Times New Roman" w:hAnsi="Arial" w:cs="Times New Roman"/>
          <w:lang w:eastAsia="en-GB"/>
        </w:rPr>
        <w:tab/>
        <w:t>Mrs Beverley Aldridge</w:t>
      </w:r>
    </w:p>
    <w:p w14:paraId="3855293E" w14:textId="77777777" w:rsidR="00215AAA" w:rsidRPr="00362C26" w:rsidRDefault="00215AAA" w:rsidP="00215AAA">
      <w:pPr>
        <w:tabs>
          <w:tab w:val="left" w:pos="0"/>
        </w:tabs>
        <w:ind w:left="720" w:hanging="720"/>
        <w:contextualSpacing/>
        <w:rPr>
          <w:rFonts w:ascii="Arial" w:eastAsia="Times New Roman" w:hAnsi="Arial" w:cs="Times New Roman"/>
          <w:lang w:eastAsia="en-GB"/>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11"/>
        <w:gridCol w:w="2186"/>
        <w:gridCol w:w="4610"/>
      </w:tblGrid>
      <w:tr w:rsidR="00137608" w:rsidRPr="00A64210" w14:paraId="7A4982E3" w14:textId="77777777" w:rsidTr="00F86586">
        <w:trPr>
          <w:trHeight w:val="266"/>
        </w:trPr>
        <w:tc>
          <w:tcPr>
            <w:tcW w:w="1658" w:type="dxa"/>
            <w:shd w:val="clear" w:color="auto" w:fill="auto"/>
          </w:tcPr>
          <w:p w14:paraId="40DEC5BE" w14:textId="27676FA4" w:rsidR="00137608" w:rsidRDefault="00215AAA"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PD.028/22-23</w:t>
            </w:r>
          </w:p>
        </w:tc>
        <w:tc>
          <w:tcPr>
            <w:tcW w:w="8407" w:type="dxa"/>
            <w:gridSpan w:val="3"/>
            <w:shd w:val="clear" w:color="auto" w:fill="auto"/>
          </w:tcPr>
          <w:p w14:paraId="3D9DAB32" w14:textId="77777777" w:rsidR="00137608" w:rsidRPr="00A64210" w:rsidRDefault="00137608" w:rsidP="00137608">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Apologies</w:t>
            </w:r>
          </w:p>
          <w:p w14:paraId="55151AEC" w14:textId="77777777" w:rsidR="00137608" w:rsidRPr="00F86586" w:rsidRDefault="00F86586" w:rsidP="005717AD">
            <w:pPr>
              <w:tabs>
                <w:tab w:val="left" w:pos="0"/>
                <w:tab w:val="left" w:pos="3600"/>
              </w:tabs>
              <w:suppressAutoHyphens/>
              <w:spacing w:after="0" w:line="240" w:lineRule="auto"/>
              <w:contextualSpacing/>
              <w:rPr>
                <w:rFonts w:ascii="Arial" w:eastAsia="Times New Roman" w:hAnsi="Arial" w:cs="Arial"/>
                <w:bCs/>
                <w:lang w:eastAsia="en-GB"/>
              </w:rPr>
            </w:pPr>
            <w:r w:rsidRPr="00F86586">
              <w:rPr>
                <w:rFonts w:ascii="Arial" w:eastAsia="Times New Roman" w:hAnsi="Arial" w:cs="Arial"/>
                <w:bCs/>
                <w:lang w:eastAsia="en-GB"/>
              </w:rPr>
              <w:t>None received.</w:t>
            </w:r>
          </w:p>
          <w:p w14:paraId="3D54D3AE" w14:textId="2D9F588E" w:rsidR="00F86586" w:rsidRPr="00A64210" w:rsidRDefault="00F86586" w:rsidP="005717AD">
            <w:pPr>
              <w:tabs>
                <w:tab w:val="left" w:pos="0"/>
                <w:tab w:val="left" w:pos="3600"/>
              </w:tabs>
              <w:suppressAutoHyphens/>
              <w:spacing w:after="0" w:line="240" w:lineRule="auto"/>
              <w:contextualSpacing/>
              <w:rPr>
                <w:rFonts w:ascii="Arial" w:eastAsia="Times New Roman" w:hAnsi="Arial" w:cs="Arial"/>
                <w:b/>
                <w:lang w:eastAsia="en-GB"/>
              </w:rPr>
            </w:pPr>
          </w:p>
        </w:tc>
      </w:tr>
      <w:tr w:rsidR="00A64210" w:rsidRPr="00A64210" w14:paraId="465F6DA8" w14:textId="77777777" w:rsidTr="00F86586">
        <w:trPr>
          <w:trHeight w:val="266"/>
        </w:trPr>
        <w:tc>
          <w:tcPr>
            <w:tcW w:w="1658" w:type="dxa"/>
            <w:shd w:val="clear" w:color="auto" w:fill="auto"/>
          </w:tcPr>
          <w:p w14:paraId="2BEE064C" w14:textId="588BD7DE" w:rsidR="00A64210" w:rsidRPr="00A64210" w:rsidRDefault="00215AAA"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PD.029/22-23</w:t>
            </w:r>
          </w:p>
        </w:tc>
        <w:tc>
          <w:tcPr>
            <w:tcW w:w="8407" w:type="dxa"/>
            <w:gridSpan w:val="3"/>
            <w:shd w:val="clear" w:color="auto" w:fill="auto"/>
          </w:tcPr>
          <w:p w14:paraId="65746BBF" w14:textId="77777777" w:rsidR="00A64210" w:rsidRPr="00A64210" w:rsidRDefault="00A64210" w:rsidP="00A64210">
            <w:pPr>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Declarations of Interest</w:t>
            </w:r>
          </w:p>
          <w:p w14:paraId="3E566BEF" w14:textId="3BFEF385" w:rsidR="00A64210" w:rsidRPr="00F86586" w:rsidRDefault="00F86586" w:rsidP="00A64210">
            <w:pPr>
              <w:spacing w:after="0" w:line="240" w:lineRule="auto"/>
              <w:contextualSpacing/>
              <w:rPr>
                <w:rFonts w:ascii="Arial" w:eastAsia="Times New Roman" w:hAnsi="Arial" w:cs="Arial"/>
                <w:iCs/>
                <w:lang w:eastAsia="en-GB"/>
              </w:rPr>
            </w:pPr>
            <w:r w:rsidRPr="00F86586">
              <w:rPr>
                <w:rFonts w:ascii="Arial" w:eastAsia="Times New Roman" w:hAnsi="Arial" w:cs="Arial"/>
                <w:iCs/>
                <w:lang w:eastAsia="en-GB"/>
              </w:rPr>
              <w:t>None received.</w:t>
            </w:r>
          </w:p>
          <w:p w14:paraId="147778BC" w14:textId="77777777" w:rsidR="00A64210" w:rsidRPr="00A64210" w:rsidRDefault="00A64210" w:rsidP="00A64210">
            <w:pPr>
              <w:tabs>
                <w:tab w:val="left" w:pos="0"/>
                <w:tab w:val="left" w:pos="3600"/>
              </w:tabs>
              <w:suppressAutoHyphens/>
              <w:spacing w:after="0" w:line="240" w:lineRule="auto"/>
              <w:contextualSpacing/>
              <w:rPr>
                <w:rFonts w:ascii="Arial" w:eastAsia="Times New Roman" w:hAnsi="Arial" w:cs="Arial"/>
                <w:lang w:eastAsia="en-GB"/>
              </w:rPr>
            </w:pPr>
          </w:p>
        </w:tc>
      </w:tr>
      <w:tr w:rsidR="00A64210" w:rsidRPr="00A64210" w14:paraId="6A642E88" w14:textId="77777777" w:rsidTr="00F86586">
        <w:trPr>
          <w:trHeight w:val="266"/>
        </w:trPr>
        <w:tc>
          <w:tcPr>
            <w:tcW w:w="1658" w:type="dxa"/>
            <w:shd w:val="clear" w:color="auto" w:fill="auto"/>
          </w:tcPr>
          <w:p w14:paraId="55FEAA0F" w14:textId="3AA8B49C" w:rsidR="00A64210" w:rsidRPr="00A64210" w:rsidRDefault="00215AAA"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PD.030/22-23</w:t>
            </w:r>
          </w:p>
        </w:tc>
        <w:tc>
          <w:tcPr>
            <w:tcW w:w="8407" w:type="dxa"/>
            <w:gridSpan w:val="3"/>
            <w:shd w:val="clear" w:color="auto" w:fill="auto"/>
          </w:tcPr>
          <w:p w14:paraId="25CEEE19" w14:textId="7C827B08" w:rsidR="00A64210" w:rsidRPr="00A64210" w:rsidRDefault="00A64210" w:rsidP="00A64210">
            <w:pPr>
              <w:suppressAutoHyphens/>
              <w:spacing w:after="0" w:line="240" w:lineRule="auto"/>
              <w:contextualSpacing/>
              <w:rPr>
                <w:rFonts w:ascii="Arial" w:eastAsia="Times New Roman" w:hAnsi="Arial" w:cs="Arial"/>
                <w:lang w:eastAsia="en-GB"/>
              </w:rPr>
            </w:pPr>
            <w:r w:rsidRPr="00A64210">
              <w:rPr>
                <w:rFonts w:ascii="Arial" w:eastAsia="Times New Roman" w:hAnsi="Arial" w:cs="Arial"/>
                <w:b/>
                <w:lang w:eastAsia="en-GB"/>
              </w:rPr>
              <w:t xml:space="preserve">Adoption of the Minutes dated: </w:t>
            </w:r>
            <w:r w:rsidR="00ED18CA">
              <w:rPr>
                <w:rFonts w:ascii="Arial" w:eastAsia="Times New Roman" w:hAnsi="Arial" w:cs="Arial"/>
                <w:lang w:eastAsia="en-GB"/>
              </w:rPr>
              <w:t>22</w:t>
            </w:r>
            <w:r w:rsidR="00ED18CA" w:rsidRPr="00ED18CA">
              <w:rPr>
                <w:rFonts w:ascii="Arial" w:eastAsia="Times New Roman" w:hAnsi="Arial" w:cs="Arial"/>
                <w:vertAlign w:val="superscript"/>
                <w:lang w:eastAsia="en-GB"/>
              </w:rPr>
              <w:t>nd</w:t>
            </w:r>
            <w:r w:rsidR="00ED18CA">
              <w:rPr>
                <w:rFonts w:ascii="Arial" w:eastAsia="Times New Roman" w:hAnsi="Arial" w:cs="Arial"/>
                <w:lang w:eastAsia="en-GB"/>
              </w:rPr>
              <w:t xml:space="preserve"> June</w:t>
            </w:r>
            <w:r w:rsidR="00C3696E">
              <w:rPr>
                <w:rFonts w:ascii="Arial" w:eastAsia="Times New Roman" w:hAnsi="Arial" w:cs="Arial"/>
                <w:lang w:eastAsia="en-GB"/>
              </w:rPr>
              <w:t xml:space="preserve"> 202</w:t>
            </w:r>
            <w:r w:rsidR="00AD037E">
              <w:rPr>
                <w:rFonts w:ascii="Arial" w:eastAsia="Times New Roman" w:hAnsi="Arial" w:cs="Arial"/>
                <w:lang w:eastAsia="en-GB"/>
              </w:rPr>
              <w:t>2</w:t>
            </w:r>
            <w:r w:rsidR="006E4E86">
              <w:rPr>
                <w:rFonts w:ascii="Arial" w:eastAsia="Times New Roman" w:hAnsi="Arial" w:cs="Arial"/>
                <w:lang w:eastAsia="en-GB"/>
              </w:rPr>
              <w:t>.</w:t>
            </w:r>
          </w:p>
          <w:p w14:paraId="790E3976" w14:textId="1B60FB22" w:rsidR="00A64210" w:rsidRDefault="00F86586" w:rsidP="00A64210">
            <w:pPr>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Cllr Lee </w:t>
            </w:r>
            <w:r w:rsidRPr="00F86586">
              <w:rPr>
                <w:rFonts w:ascii="Arial" w:eastAsia="Times New Roman" w:hAnsi="Arial" w:cs="Arial"/>
                <w:b/>
                <w:lang w:eastAsia="en-GB"/>
              </w:rPr>
              <w:t>PROPOSED</w:t>
            </w:r>
            <w:r>
              <w:rPr>
                <w:rFonts w:ascii="Arial" w:eastAsia="Times New Roman" w:hAnsi="Arial" w:cs="Arial"/>
                <w:bCs/>
                <w:lang w:eastAsia="en-GB"/>
              </w:rPr>
              <w:t xml:space="preserve"> to adopt the above Minutes as a true and accurate record of the meeting.</w:t>
            </w:r>
          </w:p>
          <w:p w14:paraId="7672380F" w14:textId="77777777" w:rsidR="00F86586" w:rsidRDefault="00F86586"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Cs/>
                <w:lang w:eastAsia="en-GB"/>
              </w:rPr>
              <w:t xml:space="preserve">Vote        For      3    Abstain         1                                               </w:t>
            </w:r>
            <w:r>
              <w:rPr>
                <w:rFonts w:ascii="Arial" w:eastAsia="Times New Roman" w:hAnsi="Arial" w:cs="Arial"/>
                <w:b/>
                <w:lang w:eastAsia="en-GB"/>
              </w:rPr>
              <w:t>So resolved</w:t>
            </w:r>
          </w:p>
          <w:p w14:paraId="0E90F719" w14:textId="728F16FF" w:rsidR="00F86586" w:rsidRPr="00F86586" w:rsidRDefault="00F86586" w:rsidP="00A64210">
            <w:pPr>
              <w:suppressAutoHyphens/>
              <w:spacing w:after="0" w:line="240" w:lineRule="auto"/>
              <w:contextualSpacing/>
              <w:rPr>
                <w:rFonts w:ascii="Arial" w:eastAsia="Times New Roman" w:hAnsi="Arial" w:cs="Arial"/>
                <w:b/>
                <w:lang w:eastAsia="en-GB"/>
              </w:rPr>
            </w:pPr>
          </w:p>
        </w:tc>
      </w:tr>
      <w:tr w:rsidR="00F86586" w:rsidRPr="00A64210" w14:paraId="455D3707" w14:textId="77777777" w:rsidTr="00F86586">
        <w:trPr>
          <w:trHeight w:val="266"/>
        </w:trPr>
        <w:tc>
          <w:tcPr>
            <w:tcW w:w="1658" w:type="dxa"/>
            <w:vMerge w:val="restart"/>
            <w:shd w:val="clear" w:color="auto" w:fill="auto"/>
          </w:tcPr>
          <w:p w14:paraId="01FCF93F" w14:textId="2136F63B" w:rsidR="00F86586" w:rsidRPr="00A64210" w:rsidRDefault="00F86586"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PD.031/22-23</w:t>
            </w:r>
          </w:p>
        </w:tc>
        <w:tc>
          <w:tcPr>
            <w:tcW w:w="8407" w:type="dxa"/>
            <w:gridSpan w:val="3"/>
            <w:shd w:val="clear" w:color="auto" w:fill="auto"/>
          </w:tcPr>
          <w:p w14:paraId="60F28C2C" w14:textId="77777777" w:rsidR="00F86586" w:rsidRPr="005113C3" w:rsidRDefault="00F86586" w:rsidP="005113C3">
            <w:pPr>
              <w:tabs>
                <w:tab w:val="left" w:pos="1134"/>
                <w:tab w:val="left" w:pos="3600"/>
              </w:tabs>
              <w:suppressAutoHyphens/>
              <w:spacing w:after="0" w:line="240" w:lineRule="auto"/>
              <w:ind w:left="709" w:hanging="709"/>
              <w:contextualSpacing/>
              <w:rPr>
                <w:rFonts w:ascii="Arial" w:eastAsia="Times New Roman" w:hAnsi="Arial" w:cs="Arial"/>
                <w:b/>
                <w:lang w:eastAsia="en-GB"/>
              </w:rPr>
            </w:pPr>
            <w:r w:rsidRPr="005113C3">
              <w:rPr>
                <w:rFonts w:ascii="Arial" w:eastAsia="Times New Roman" w:hAnsi="Arial" w:cs="Arial"/>
                <w:b/>
                <w:lang w:eastAsia="en-GB"/>
              </w:rPr>
              <w:t>Applications for Determination Received Prior to the Meeting</w:t>
            </w:r>
          </w:p>
          <w:p w14:paraId="4C24C6DB" w14:textId="02E47FE0" w:rsidR="00F86586" w:rsidRDefault="00F86586" w:rsidP="00F86586">
            <w:pPr>
              <w:spacing w:after="0" w:line="240" w:lineRule="auto"/>
              <w:contextualSpacing/>
              <w:rPr>
                <w:rFonts w:ascii="Arial" w:eastAsia="Times New Roman" w:hAnsi="Arial" w:cs="Arial"/>
                <w:b/>
                <w:lang w:eastAsia="en-GB"/>
              </w:rPr>
            </w:pPr>
            <w:r>
              <w:rPr>
                <w:rFonts w:ascii="Arial" w:eastAsia="Times New Roman" w:hAnsi="Arial" w:cs="Arial"/>
                <w:b/>
                <w:lang w:eastAsia="en-GB"/>
              </w:rPr>
              <w:t xml:space="preserve">Wish </w:t>
            </w:r>
            <w:r w:rsidR="00377A3C">
              <w:rPr>
                <w:rFonts w:ascii="Arial" w:eastAsia="Times New Roman" w:hAnsi="Arial" w:cs="Arial"/>
                <w:b/>
                <w:lang w:eastAsia="en-GB"/>
              </w:rPr>
              <w:t>for</w:t>
            </w:r>
            <w:r>
              <w:rPr>
                <w:rFonts w:ascii="Arial" w:eastAsia="Times New Roman" w:hAnsi="Arial" w:cs="Arial"/>
                <w:b/>
                <w:lang w:eastAsia="en-GB"/>
              </w:rPr>
              <w:t xml:space="preserve"> the following comments to be submitted to the Planning Authority:</w:t>
            </w:r>
          </w:p>
          <w:p w14:paraId="7C82EA23" w14:textId="35E5CE36" w:rsidR="00F86586" w:rsidRPr="00A64210" w:rsidRDefault="00F86586" w:rsidP="00F86586">
            <w:pPr>
              <w:spacing w:after="0" w:line="240" w:lineRule="auto"/>
              <w:contextualSpacing/>
              <w:rPr>
                <w:rFonts w:ascii="Arial" w:eastAsia="Times New Roman" w:hAnsi="Arial" w:cs="Arial"/>
                <w:b/>
                <w:lang w:eastAsia="en-GB"/>
              </w:rPr>
            </w:pPr>
          </w:p>
        </w:tc>
      </w:tr>
      <w:tr w:rsidR="00F86586" w:rsidRPr="00A64210" w14:paraId="1169268C" w14:textId="77777777" w:rsidTr="00F86586">
        <w:trPr>
          <w:trHeight w:val="266"/>
        </w:trPr>
        <w:tc>
          <w:tcPr>
            <w:tcW w:w="1658" w:type="dxa"/>
            <w:vMerge/>
          </w:tcPr>
          <w:p w14:paraId="012F0EE0" w14:textId="77777777" w:rsidR="00F86586" w:rsidRDefault="00F86586" w:rsidP="00A64210">
            <w:pPr>
              <w:suppressAutoHyphens/>
              <w:spacing w:after="0" w:line="240" w:lineRule="auto"/>
              <w:contextualSpacing/>
              <w:rPr>
                <w:rFonts w:ascii="Arial" w:eastAsia="Times New Roman" w:hAnsi="Arial" w:cs="Arial"/>
                <w:b/>
                <w:lang w:eastAsia="en-GB"/>
              </w:rPr>
            </w:pPr>
          </w:p>
        </w:tc>
        <w:tc>
          <w:tcPr>
            <w:tcW w:w="1611" w:type="dxa"/>
          </w:tcPr>
          <w:p w14:paraId="78D92C02" w14:textId="06A8D436" w:rsidR="00F86586"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P/019</w:t>
            </w:r>
          </w:p>
          <w:p w14:paraId="055A632C" w14:textId="083426EE" w:rsidR="00F86586" w:rsidRPr="009002A2"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22/00249/FUL</w:t>
            </w:r>
          </w:p>
        </w:tc>
        <w:tc>
          <w:tcPr>
            <w:tcW w:w="2186" w:type="dxa"/>
            <w:shd w:val="clear" w:color="auto" w:fill="auto"/>
          </w:tcPr>
          <w:p w14:paraId="779B4083" w14:textId="2BFF6A67" w:rsidR="00F86586" w:rsidRPr="009002A2"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14 Parklands</w:t>
            </w:r>
          </w:p>
        </w:tc>
        <w:tc>
          <w:tcPr>
            <w:tcW w:w="4610" w:type="dxa"/>
            <w:shd w:val="clear" w:color="auto" w:fill="auto"/>
          </w:tcPr>
          <w:p w14:paraId="1A06C967" w14:textId="477D9B42" w:rsidR="00F86586" w:rsidRPr="00AF00B4" w:rsidRDefault="00F86586" w:rsidP="00343BD3">
            <w:pPr>
              <w:autoSpaceDE w:val="0"/>
              <w:autoSpaceDN w:val="0"/>
              <w:rPr>
                <w:rFonts w:ascii="Arial" w:hAnsi="Arial" w:cs="Arial"/>
              </w:rPr>
            </w:pPr>
            <w:r>
              <w:rPr>
                <w:rFonts w:ascii="Arial" w:hAnsi="Arial" w:cs="Arial"/>
              </w:rPr>
              <w:t xml:space="preserve">New vehicle access, dropped kerb, </w:t>
            </w:r>
            <w:proofErr w:type="gramStart"/>
            <w:r>
              <w:rPr>
                <w:rFonts w:ascii="Arial" w:hAnsi="Arial" w:cs="Arial"/>
              </w:rPr>
              <w:t>driveway</w:t>
            </w:r>
            <w:proofErr w:type="gramEnd"/>
            <w:r>
              <w:rPr>
                <w:rFonts w:ascii="Arial" w:hAnsi="Arial" w:cs="Arial"/>
              </w:rPr>
              <w:t xml:space="preserve"> and parking area</w:t>
            </w:r>
          </w:p>
        </w:tc>
      </w:tr>
      <w:tr w:rsidR="00F86586" w:rsidRPr="00A64210" w14:paraId="21147224" w14:textId="77777777" w:rsidTr="00F86586">
        <w:trPr>
          <w:trHeight w:val="266"/>
        </w:trPr>
        <w:tc>
          <w:tcPr>
            <w:tcW w:w="1658" w:type="dxa"/>
            <w:vMerge/>
          </w:tcPr>
          <w:p w14:paraId="1EC2000B" w14:textId="77777777" w:rsidR="00F86586" w:rsidRDefault="00F86586" w:rsidP="00A64210">
            <w:pPr>
              <w:suppressAutoHyphens/>
              <w:spacing w:after="0" w:line="240" w:lineRule="auto"/>
              <w:contextualSpacing/>
              <w:rPr>
                <w:rFonts w:ascii="Arial" w:eastAsia="Times New Roman" w:hAnsi="Arial" w:cs="Arial"/>
                <w:b/>
                <w:lang w:eastAsia="en-GB"/>
              </w:rPr>
            </w:pPr>
          </w:p>
        </w:tc>
        <w:tc>
          <w:tcPr>
            <w:tcW w:w="8407" w:type="dxa"/>
            <w:gridSpan w:val="3"/>
          </w:tcPr>
          <w:p w14:paraId="5C4D6B26" w14:textId="4BCBC6B6" w:rsidR="00F86586" w:rsidRDefault="00F86586" w:rsidP="00343BD3">
            <w:pPr>
              <w:autoSpaceDE w:val="0"/>
              <w:autoSpaceDN w:val="0"/>
              <w:rPr>
                <w:rFonts w:ascii="Arial" w:hAnsi="Arial" w:cs="Arial"/>
              </w:rPr>
            </w:pPr>
            <w:r>
              <w:rPr>
                <w:rFonts w:ascii="Arial" w:hAnsi="Arial" w:cs="Arial"/>
              </w:rPr>
              <w:t xml:space="preserve">The decision to approve this application has already been taken by the planning authority.  Determined prior to the 21days permitted to respond. </w:t>
            </w:r>
          </w:p>
        </w:tc>
      </w:tr>
      <w:tr w:rsidR="00F86586" w:rsidRPr="00A64210" w14:paraId="23FE58E8" w14:textId="77777777" w:rsidTr="00F86586">
        <w:trPr>
          <w:trHeight w:val="266"/>
        </w:trPr>
        <w:tc>
          <w:tcPr>
            <w:tcW w:w="1658" w:type="dxa"/>
            <w:vMerge/>
          </w:tcPr>
          <w:p w14:paraId="2770DDA2" w14:textId="77777777" w:rsidR="00F86586" w:rsidRDefault="00F86586" w:rsidP="00A64210">
            <w:pPr>
              <w:suppressAutoHyphens/>
              <w:spacing w:after="0" w:line="240" w:lineRule="auto"/>
              <w:contextualSpacing/>
              <w:rPr>
                <w:rFonts w:ascii="Arial" w:eastAsia="Times New Roman" w:hAnsi="Arial" w:cs="Arial"/>
                <w:b/>
                <w:lang w:eastAsia="en-GB"/>
              </w:rPr>
            </w:pPr>
          </w:p>
        </w:tc>
        <w:tc>
          <w:tcPr>
            <w:tcW w:w="1611" w:type="dxa"/>
          </w:tcPr>
          <w:p w14:paraId="5B0F7A43" w14:textId="77777777" w:rsidR="00F86586"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P/020</w:t>
            </w:r>
          </w:p>
          <w:p w14:paraId="2FF36592" w14:textId="2EA50263" w:rsidR="00F86586"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22/00434/FUL</w:t>
            </w:r>
          </w:p>
        </w:tc>
        <w:tc>
          <w:tcPr>
            <w:tcW w:w="2186" w:type="dxa"/>
            <w:shd w:val="clear" w:color="auto" w:fill="auto"/>
          </w:tcPr>
          <w:p w14:paraId="578AF3E3" w14:textId="77777777" w:rsidR="00F86586"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1 School Lane</w:t>
            </w:r>
          </w:p>
          <w:p w14:paraId="278C6416" w14:textId="6E278B47" w:rsidR="00F86586" w:rsidRDefault="00F86586" w:rsidP="00A64210">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Michael Tuck Estate Agent</w:t>
            </w:r>
          </w:p>
        </w:tc>
        <w:tc>
          <w:tcPr>
            <w:tcW w:w="4610" w:type="dxa"/>
            <w:shd w:val="clear" w:color="auto" w:fill="auto"/>
          </w:tcPr>
          <w:p w14:paraId="4FE875DC" w14:textId="20A58A4D" w:rsidR="00F86586" w:rsidRDefault="00F86586" w:rsidP="00343BD3">
            <w:pPr>
              <w:autoSpaceDE w:val="0"/>
              <w:autoSpaceDN w:val="0"/>
              <w:rPr>
                <w:rFonts w:ascii="Arial" w:hAnsi="Arial" w:cs="Arial"/>
              </w:rPr>
            </w:pPr>
            <w:r>
              <w:rPr>
                <w:rFonts w:ascii="Arial" w:hAnsi="Arial" w:cs="Arial"/>
              </w:rPr>
              <w:t>Demolition of existing single storey building, erection of a 4-storey building consisting of 5 two-bedroom apartments and 144 sqm of E(c) floor space</w:t>
            </w:r>
          </w:p>
        </w:tc>
      </w:tr>
      <w:tr w:rsidR="00F86586" w:rsidRPr="00A64210" w14:paraId="441B3EDC" w14:textId="77777777" w:rsidTr="00F86586">
        <w:trPr>
          <w:trHeight w:val="266"/>
        </w:trPr>
        <w:tc>
          <w:tcPr>
            <w:tcW w:w="1658" w:type="dxa"/>
            <w:vMerge/>
          </w:tcPr>
          <w:p w14:paraId="24ABFE68" w14:textId="77777777" w:rsidR="00F86586" w:rsidRDefault="00F86586" w:rsidP="00A64210">
            <w:pPr>
              <w:suppressAutoHyphens/>
              <w:spacing w:after="0" w:line="240" w:lineRule="auto"/>
              <w:contextualSpacing/>
              <w:rPr>
                <w:rFonts w:ascii="Arial" w:eastAsia="Times New Roman" w:hAnsi="Arial" w:cs="Arial"/>
                <w:b/>
                <w:lang w:eastAsia="en-GB"/>
              </w:rPr>
            </w:pPr>
          </w:p>
        </w:tc>
        <w:tc>
          <w:tcPr>
            <w:tcW w:w="8407" w:type="dxa"/>
            <w:gridSpan w:val="3"/>
          </w:tcPr>
          <w:p w14:paraId="6FDA4B18" w14:textId="4A0E7F2A" w:rsidR="00BE1269" w:rsidRDefault="00BE1269"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Policy SD4 of the Gloucester, Tewkesbury &amp; Cheltenham JCS requires new developments to respond positively to and respect the character of the site and its surroundings.  They should create clear and logical layouts that create and contribute to a strong and distinctive identity.  The proposal is an overdevelopment of the site and as such cannot comply with the policy or demonstrate</w:t>
            </w:r>
            <w:r w:rsidR="005C2E5F">
              <w:rPr>
                <w:rFonts w:ascii="Arial" w:eastAsia="Times New Roman" w:hAnsi="Arial" w:cs="Arial"/>
                <w:lang w:eastAsia="en-GB"/>
              </w:rPr>
              <w:t xml:space="preserve"> any of</w:t>
            </w:r>
            <w:r>
              <w:rPr>
                <w:rFonts w:ascii="Arial" w:eastAsia="Times New Roman" w:hAnsi="Arial" w:cs="Arial"/>
                <w:lang w:eastAsia="en-GB"/>
              </w:rPr>
              <w:t xml:space="preserve"> the above.</w:t>
            </w:r>
          </w:p>
          <w:p w14:paraId="251A6160" w14:textId="77777777" w:rsidR="00164F8B" w:rsidRDefault="00164F8B" w:rsidP="00164F8B">
            <w:pPr>
              <w:pStyle w:val="ListParagraph"/>
              <w:numPr>
                <w:ilvl w:val="0"/>
                <w:numId w:val="9"/>
              </w:numPr>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The proposal by virtue of its siting, design and proximity to adjacent buildings will appear visually prominent and would fail to respect and preserve the visual amenity of the </w:t>
            </w:r>
            <w:proofErr w:type="gramStart"/>
            <w:r>
              <w:rPr>
                <w:rFonts w:ascii="Arial" w:eastAsia="Times New Roman" w:hAnsi="Arial" w:cs="Arial"/>
                <w:lang w:eastAsia="en-GB"/>
              </w:rPr>
              <w:t>area as a whole</w:t>
            </w:r>
            <w:proofErr w:type="gramEnd"/>
            <w:r>
              <w:rPr>
                <w:rFonts w:ascii="Arial" w:eastAsia="Times New Roman" w:hAnsi="Arial" w:cs="Arial"/>
                <w:lang w:eastAsia="en-GB"/>
              </w:rPr>
              <w:t xml:space="preserve">.  </w:t>
            </w:r>
          </w:p>
          <w:p w14:paraId="3F687341" w14:textId="763D13CD" w:rsidR="00164F8B" w:rsidRPr="00164F8B" w:rsidRDefault="00164F8B" w:rsidP="00164F8B">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There are no other buildings of this height in the area and the </w:t>
            </w:r>
            <w:proofErr w:type="gramStart"/>
            <w:r>
              <w:rPr>
                <w:rFonts w:ascii="Arial" w:eastAsia="Times New Roman" w:hAnsi="Arial" w:cs="Arial"/>
                <w:lang w:eastAsia="en-GB"/>
              </w:rPr>
              <w:t>4 storey</w:t>
            </w:r>
            <w:proofErr w:type="gramEnd"/>
            <w:r>
              <w:rPr>
                <w:rFonts w:ascii="Arial" w:eastAsia="Times New Roman" w:hAnsi="Arial" w:cs="Arial"/>
                <w:lang w:eastAsia="en-GB"/>
              </w:rPr>
              <w:t xml:space="preserve"> element of the plans would be particularly intrusive to the scout hut opposite </w:t>
            </w:r>
            <w:r w:rsidR="005C2E5F">
              <w:rPr>
                <w:rFonts w:ascii="Arial" w:eastAsia="Times New Roman" w:hAnsi="Arial" w:cs="Arial"/>
                <w:lang w:eastAsia="en-GB"/>
              </w:rPr>
              <w:t>the site</w:t>
            </w:r>
            <w:r>
              <w:rPr>
                <w:rFonts w:ascii="Arial" w:eastAsia="Times New Roman" w:hAnsi="Arial" w:cs="Arial"/>
                <w:lang w:eastAsia="en-GB"/>
              </w:rPr>
              <w:t xml:space="preserve">. </w:t>
            </w:r>
          </w:p>
          <w:p w14:paraId="1946D2C4" w14:textId="14F86744" w:rsidR="00164F8B" w:rsidRDefault="00377A3C"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The application is using land that is currently designated parking and has been adopted without restriction over many years by the retail units adjacent to the application site and is therefore considered a customary right.  </w:t>
            </w:r>
          </w:p>
          <w:p w14:paraId="189E595F" w14:textId="24205605" w:rsidR="00870579" w:rsidRPr="00870579" w:rsidRDefault="00870579" w:rsidP="00870579">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Please maintain or create a permanent right of way.  This has been the case </w:t>
            </w:r>
            <w:r w:rsidR="005C2E5F">
              <w:rPr>
                <w:rFonts w:ascii="Arial" w:eastAsia="Times New Roman" w:hAnsi="Arial" w:cs="Arial"/>
                <w:lang w:eastAsia="en-GB"/>
              </w:rPr>
              <w:t>more than</w:t>
            </w:r>
            <w:r>
              <w:rPr>
                <w:rFonts w:ascii="Arial" w:eastAsia="Times New Roman" w:hAnsi="Arial" w:cs="Arial"/>
                <w:lang w:eastAsia="en-GB"/>
              </w:rPr>
              <w:t xml:space="preserve"> 40 years and if not safe guarded will have a detrimental impact on the retail and business units.</w:t>
            </w:r>
          </w:p>
          <w:p w14:paraId="75824F0F" w14:textId="5F79A136" w:rsidR="00870579" w:rsidRDefault="00870579"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A full traffic management plan should be submitted, and future arrangements must prevent through traffic from Bristol Road to School Lane and visa versa.</w:t>
            </w:r>
          </w:p>
          <w:p w14:paraId="64FB59BE" w14:textId="77777777" w:rsidR="00377A3C" w:rsidRDefault="00377A3C"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The land set aside for parking appears to be unregistered but believe a first registration process has begun with HM Land Registry at this time. </w:t>
            </w:r>
          </w:p>
          <w:p w14:paraId="19AEBBF2" w14:textId="77777777" w:rsidR="00377A3C" w:rsidRDefault="00377A3C"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The parking proposed will not be sufficient for 5, 2-bed properties and will therefore displace parking to an already busy highway.  </w:t>
            </w:r>
          </w:p>
          <w:p w14:paraId="5F6CF84C" w14:textId="2FF7211D" w:rsidR="00377A3C" w:rsidRDefault="00377A3C" w:rsidP="00377A3C">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The Scout Hut opposite the site already </w:t>
            </w:r>
            <w:proofErr w:type="gramStart"/>
            <w:r>
              <w:rPr>
                <w:rFonts w:ascii="Arial" w:eastAsia="Times New Roman" w:hAnsi="Arial" w:cs="Arial"/>
                <w:lang w:eastAsia="en-GB"/>
              </w:rPr>
              <w:t>experiences difficulty</w:t>
            </w:r>
            <w:proofErr w:type="gramEnd"/>
            <w:r>
              <w:rPr>
                <w:rFonts w:ascii="Arial" w:eastAsia="Times New Roman" w:hAnsi="Arial" w:cs="Arial"/>
                <w:lang w:eastAsia="en-GB"/>
              </w:rPr>
              <w:t xml:space="preserve"> with access and egress and this proposal, if granted, will exacerbate this safety issue. </w:t>
            </w:r>
          </w:p>
          <w:p w14:paraId="7E44C7CE" w14:textId="10A60F8B" w:rsidR="0050394C" w:rsidRPr="0050394C" w:rsidRDefault="005C2E5F" w:rsidP="002C3800">
            <w:pPr>
              <w:pStyle w:val="ListParagraph"/>
              <w:numPr>
                <w:ilvl w:val="0"/>
                <w:numId w:val="9"/>
              </w:numPr>
              <w:tabs>
                <w:tab w:val="left" w:pos="671"/>
                <w:tab w:val="left" w:pos="3600"/>
              </w:tabs>
              <w:suppressAutoHyphens/>
              <w:spacing w:after="0" w:line="240" w:lineRule="auto"/>
              <w:rPr>
                <w:rFonts w:ascii="Arial" w:eastAsia="Times New Roman" w:hAnsi="Arial" w:cs="Arial"/>
                <w:lang w:eastAsia="en-GB"/>
              </w:rPr>
            </w:pPr>
            <w:r w:rsidRPr="0050394C">
              <w:rPr>
                <w:rFonts w:ascii="Arial" w:eastAsia="Times New Roman" w:hAnsi="Arial" w:cs="Arial"/>
                <w:lang w:eastAsia="en-GB"/>
              </w:rPr>
              <w:t xml:space="preserve">Investigate and prove the </w:t>
            </w:r>
            <w:r w:rsidR="0050394C" w:rsidRPr="0050394C">
              <w:rPr>
                <w:rFonts w:ascii="Arial" w:eastAsia="Times New Roman" w:hAnsi="Arial" w:cs="Arial"/>
                <w:lang w:eastAsia="en-GB"/>
              </w:rPr>
              <w:t xml:space="preserve">foul sewer can cope with transporting used wastewater to the sewage works for treatment.  </w:t>
            </w:r>
            <w:r w:rsidRPr="0050394C">
              <w:rPr>
                <w:rFonts w:ascii="Arial" w:eastAsia="Times New Roman" w:hAnsi="Arial" w:cs="Arial"/>
                <w:lang w:eastAsia="en-GB"/>
              </w:rPr>
              <w:t>The existing building</w:t>
            </w:r>
            <w:r w:rsidR="0050394C" w:rsidRPr="0050394C">
              <w:rPr>
                <w:rFonts w:ascii="Arial" w:eastAsia="Times New Roman" w:hAnsi="Arial" w:cs="Arial"/>
                <w:lang w:eastAsia="en-GB"/>
              </w:rPr>
              <w:t xml:space="preserve"> and drains </w:t>
            </w:r>
            <w:r w:rsidRPr="0050394C">
              <w:rPr>
                <w:rFonts w:ascii="Arial" w:eastAsia="Times New Roman" w:hAnsi="Arial" w:cs="Arial"/>
                <w:lang w:eastAsia="en-GB"/>
              </w:rPr>
              <w:t xml:space="preserve">on this site </w:t>
            </w:r>
            <w:proofErr w:type="gramStart"/>
            <w:r w:rsidRPr="0050394C">
              <w:rPr>
                <w:rFonts w:ascii="Arial" w:eastAsia="Times New Roman" w:hAnsi="Arial" w:cs="Arial"/>
                <w:lang w:eastAsia="en-GB"/>
              </w:rPr>
              <w:t>is</w:t>
            </w:r>
            <w:proofErr w:type="gramEnd"/>
            <w:r w:rsidRPr="0050394C">
              <w:rPr>
                <w:rFonts w:ascii="Arial" w:eastAsia="Times New Roman" w:hAnsi="Arial" w:cs="Arial"/>
                <w:lang w:eastAsia="en-GB"/>
              </w:rPr>
              <w:t xml:space="preserve"> </w:t>
            </w:r>
            <w:r w:rsidR="0050394C" w:rsidRPr="0050394C">
              <w:rPr>
                <w:rFonts w:ascii="Arial" w:eastAsia="Times New Roman" w:hAnsi="Arial" w:cs="Arial"/>
                <w:lang w:eastAsia="en-GB"/>
              </w:rPr>
              <w:t xml:space="preserve">currently </w:t>
            </w:r>
            <w:r w:rsidRPr="0050394C">
              <w:rPr>
                <w:rFonts w:ascii="Arial" w:eastAsia="Times New Roman" w:hAnsi="Arial" w:cs="Arial"/>
                <w:lang w:eastAsia="en-GB"/>
              </w:rPr>
              <w:t xml:space="preserve">required to cope with </w:t>
            </w:r>
            <w:r w:rsidR="0050394C" w:rsidRPr="0050394C">
              <w:rPr>
                <w:rFonts w:ascii="Arial" w:eastAsia="Times New Roman" w:hAnsi="Arial" w:cs="Arial"/>
                <w:lang w:eastAsia="en-GB"/>
              </w:rPr>
              <w:t>much less than this proposal will need.</w:t>
            </w:r>
          </w:p>
          <w:p w14:paraId="0883D1FB" w14:textId="77777777" w:rsidR="00F86586" w:rsidRDefault="00F86586" w:rsidP="00164F8B">
            <w:pPr>
              <w:pStyle w:val="ListParagraph"/>
              <w:suppressAutoHyphens/>
              <w:spacing w:after="0" w:line="240" w:lineRule="auto"/>
              <w:rPr>
                <w:rFonts w:ascii="Arial" w:hAnsi="Arial" w:cs="Arial"/>
              </w:rPr>
            </w:pPr>
          </w:p>
        </w:tc>
      </w:tr>
      <w:tr w:rsidR="00A64210" w:rsidRPr="00A64210" w14:paraId="6C2BEFDD" w14:textId="77777777" w:rsidTr="00F86586">
        <w:trPr>
          <w:trHeight w:val="266"/>
        </w:trPr>
        <w:tc>
          <w:tcPr>
            <w:tcW w:w="1658" w:type="dxa"/>
            <w:shd w:val="clear" w:color="auto" w:fill="auto"/>
          </w:tcPr>
          <w:p w14:paraId="4EA77B2C" w14:textId="09F82B71" w:rsidR="00A64210" w:rsidRPr="00A64210" w:rsidRDefault="00215AAA"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lastRenderedPageBreak/>
              <w:t>PD.032/22-23</w:t>
            </w:r>
          </w:p>
        </w:tc>
        <w:tc>
          <w:tcPr>
            <w:tcW w:w="8407" w:type="dxa"/>
            <w:gridSpan w:val="3"/>
            <w:shd w:val="clear" w:color="auto" w:fill="auto"/>
          </w:tcPr>
          <w:p w14:paraId="0A2D1CA2" w14:textId="77777777" w:rsidR="00A64210" w:rsidRPr="00A64210" w:rsidRDefault="00A64210" w:rsidP="00A64210">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Correspondence</w:t>
            </w:r>
          </w:p>
          <w:p w14:paraId="5C291F15" w14:textId="38E73E69" w:rsidR="00452F78" w:rsidRDefault="009E385D" w:rsidP="009E385D">
            <w:pPr>
              <w:pStyle w:val="ListParagraph"/>
              <w:numPr>
                <w:ilvl w:val="0"/>
                <w:numId w:val="8"/>
              </w:numPr>
              <w:tabs>
                <w:tab w:val="left" w:pos="0"/>
                <w:tab w:val="left" w:pos="3600"/>
              </w:tabs>
              <w:suppressAutoHyphens/>
              <w:spacing w:after="0" w:line="240" w:lineRule="auto"/>
              <w:jc w:val="both"/>
              <w:rPr>
                <w:rFonts w:ascii="Arial" w:eastAsia="Times New Roman" w:hAnsi="Arial" w:cs="Arial"/>
                <w:lang w:eastAsia="en-GB"/>
              </w:rPr>
            </w:pPr>
            <w:r>
              <w:rPr>
                <w:rFonts w:ascii="Arial" w:eastAsia="Times New Roman" w:hAnsi="Arial" w:cs="Arial"/>
                <w:lang w:eastAsia="en-GB"/>
              </w:rPr>
              <w:t>Gloucester City Council – 22/00619/LAW</w:t>
            </w:r>
          </w:p>
          <w:p w14:paraId="5B5040FC" w14:textId="5CEDFCAE" w:rsidR="009E385D" w:rsidRDefault="009E385D" w:rsidP="009E385D">
            <w:pPr>
              <w:pStyle w:val="ListParagraph"/>
              <w:tabs>
                <w:tab w:val="left" w:pos="0"/>
                <w:tab w:val="left" w:pos="3600"/>
              </w:tabs>
              <w:suppressAutoHyphens/>
              <w:spacing w:after="0" w:line="240" w:lineRule="auto"/>
              <w:jc w:val="both"/>
              <w:rPr>
                <w:rFonts w:ascii="Arial" w:eastAsia="Times New Roman" w:hAnsi="Arial" w:cs="Arial"/>
                <w:lang w:eastAsia="en-GB"/>
              </w:rPr>
            </w:pPr>
            <w:r>
              <w:rPr>
                <w:rFonts w:ascii="Arial" w:eastAsia="Times New Roman" w:hAnsi="Arial" w:cs="Arial"/>
                <w:lang w:eastAsia="en-GB"/>
              </w:rPr>
              <w:t xml:space="preserve">61 </w:t>
            </w:r>
            <w:r w:rsidR="00C360D0">
              <w:rPr>
                <w:rFonts w:ascii="Arial" w:eastAsia="Times New Roman" w:hAnsi="Arial" w:cs="Arial"/>
                <w:lang w:eastAsia="en-GB"/>
              </w:rPr>
              <w:t>K</w:t>
            </w:r>
            <w:r>
              <w:rPr>
                <w:rFonts w:ascii="Arial" w:eastAsia="Times New Roman" w:hAnsi="Arial" w:cs="Arial"/>
                <w:lang w:eastAsia="en-GB"/>
              </w:rPr>
              <w:t xml:space="preserve">estrel Gardens, installation of front elevation </w:t>
            </w:r>
            <w:proofErr w:type="spellStart"/>
            <w:r>
              <w:rPr>
                <w:rFonts w:ascii="Arial" w:eastAsia="Times New Roman" w:hAnsi="Arial" w:cs="Arial"/>
                <w:lang w:eastAsia="en-GB"/>
              </w:rPr>
              <w:t>velux</w:t>
            </w:r>
            <w:proofErr w:type="spellEnd"/>
            <w:r>
              <w:rPr>
                <w:rFonts w:ascii="Arial" w:eastAsia="Times New Roman" w:hAnsi="Arial" w:cs="Arial"/>
                <w:lang w:eastAsia="en-GB"/>
              </w:rPr>
              <w:t xml:space="preserve"> rear dormer</w:t>
            </w:r>
            <w:r w:rsidR="00C360D0">
              <w:rPr>
                <w:rFonts w:ascii="Arial" w:eastAsia="Times New Roman" w:hAnsi="Arial" w:cs="Arial"/>
                <w:lang w:eastAsia="en-GB"/>
              </w:rPr>
              <w:t xml:space="preserve"> – noted.  Cllr Powell took the view this should be a full planning application due to the overlooking nature of the proposal.</w:t>
            </w:r>
          </w:p>
          <w:p w14:paraId="6496118B" w14:textId="1A521DDC" w:rsidR="009E385D" w:rsidRPr="009E385D" w:rsidRDefault="009E385D" w:rsidP="009E385D">
            <w:pPr>
              <w:pStyle w:val="ListParagraph"/>
              <w:tabs>
                <w:tab w:val="left" w:pos="0"/>
                <w:tab w:val="left" w:pos="3600"/>
              </w:tabs>
              <w:suppressAutoHyphens/>
              <w:spacing w:after="0" w:line="240" w:lineRule="auto"/>
              <w:jc w:val="both"/>
              <w:rPr>
                <w:rFonts w:ascii="Arial" w:eastAsia="Times New Roman" w:hAnsi="Arial" w:cs="Arial"/>
                <w:lang w:eastAsia="en-GB"/>
              </w:rPr>
            </w:pPr>
          </w:p>
        </w:tc>
      </w:tr>
      <w:tr w:rsidR="004742A1" w:rsidRPr="00A64210" w14:paraId="7A980A2D" w14:textId="77777777" w:rsidTr="00F86586">
        <w:trPr>
          <w:trHeight w:val="266"/>
        </w:trPr>
        <w:tc>
          <w:tcPr>
            <w:tcW w:w="1658" w:type="dxa"/>
            <w:shd w:val="clear" w:color="auto" w:fill="auto"/>
          </w:tcPr>
          <w:p w14:paraId="25C777AF" w14:textId="5782E4E2" w:rsidR="004742A1" w:rsidRDefault="00215AAA"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PD.033/22-23</w:t>
            </w:r>
          </w:p>
        </w:tc>
        <w:tc>
          <w:tcPr>
            <w:tcW w:w="8407" w:type="dxa"/>
            <w:gridSpan w:val="3"/>
            <w:shd w:val="clear" w:color="auto" w:fill="auto"/>
          </w:tcPr>
          <w:p w14:paraId="25459848" w14:textId="77777777" w:rsidR="004742A1" w:rsidRDefault="004742A1" w:rsidP="00A64210">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Traffic &amp; Transportation</w:t>
            </w:r>
          </w:p>
          <w:p w14:paraId="6CF7FFD9" w14:textId="457174AE" w:rsidR="004742A1" w:rsidRDefault="00C360D0" w:rsidP="00644594">
            <w:pPr>
              <w:pStyle w:val="ListParagraph"/>
              <w:numPr>
                <w:ilvl w:val="0"/>
                <w:numId w:val="10"/>
              </w:numPr>
              <w:tabs>
                <w:tab w:val="left" w:pos="0"/>
                <w:tab w:val="left" w:pos="3600"/>
              </w:tabs>
              <w:suppressAutoHyphens/>
              <w:spacing w:after="0" w:line="240" w:lineRule="auto"/>
              <w:rPr>
                <w:rFonts w:ascii="Arial" w:eastAsia="Times New Roman" w:hAnsi="Arial" w:cs="Arial"/>
                <w:bCs/>
                <w:lang w:eastAsia="en-GB"/>
              </w:rPr>
            </w:pPr>
            <w:r w:rsidRPr="00644594">
              <w:rPr>
                <w:rFonts w:ascii="Arial" w:eastAsia="Times New Roman" w:hAnsi="Arial" w:cs="Arial"/>
                <w:bCs/>
                <w:lang w:eastAsia="en-GB"/>
              </w:rPr>
              <w:t xml:space="preserve">Traffic backing up on the slip road at jkt 12 southbound on the M5.  </w:t>
            </w:r>
            <w:r w:rsidR="00644594" w:rsidRPr="00644594">
              <w:rPr>
                <w:rFonts w:ascii="Arial" w:eastAsia="Times New Roman" w:hAnsi="Arial" w:cs="Arial"/>
                <w:bCs/>
                <w:lang w:eastAsia="en-GB"/>
              </w:rPr>
              <w:t>Clerk to writ</w:t>
            </w:r>
            <w:r w:rsidR="00644594">
              <w:rPr>
                <w:rFonts w:ascii="Arial" w:eastAsia="Times New Roman" w:hAnsi="Arial" w:cs="Arial"/>
                <w:bCs/>
                <w:lang w:eastAsia="en-GB"/>
              </w:rPr>
              <w:t>e</w:t>
            </w:r>
            <w:r w:rsidR="00644594" w:rsidRPr="00644594">
              <w:rPr>
                <w:rFonts w:ascii="Arial" w:eastAsia="Times New Roman" w:hAnsi="Arial" w:cs="Arial"/>
                <w:bCs/>
                <w:lang w:eastAsia="en-GB"/>
              </w:rPr>
              <w:t xml:space="preserve"> to Highways Agency for a report on any planned improvements.</w:t>
            </w:r>
          </w:p>
          <w:p w14:paraId="1F70DA1B" w14:textId="788069CF" w:rsidR="00644594" w:rsidRDefault="00644594" w:rsidP="00644594">
            <w:pPr>
              <w:pStyle w:val="ListParagraph"/>
              <w:numPr>
                <w:ilvl w:val="0"/>
                <w:numId w:val="10"/>
              </w:num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Parking on POS in Church Drive, vehicles driving up raised kerbs report to Gloucester City Council.</w:t>
            </w:r>
          </w:p>
          <w:p w14:paraId="716832CA" w14:textId="6ABD6016" w:rsidR="00644594" w:rsidRPr="00644594" w:rsidRDefault="00644594" w:rsidP="00644594">
            <w:pPr>
              <w:pStyle w:val="ListParagraph"/>
              <w:numPr>
                <w:ilvl w:val="0"/>
                <w:numId w:val="10"/>
              </w:num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‘20 is Plenty’ seek an update on the current proposal for Gloucestershire.</w:t>
            </w:r>
          </w:p>
          <w:p w14:paraId="70474E69" w14:textId="14F743FD" w:rsidR="00644594" w:rsidRPr="00C360D0" w:rsidRDefault="00644594" w:rsidP="00A64210">
            <w:pPr>
              <w:tabs>
                <w:tab w:val="left" w:pos="0"/>
                <w:tab w:val="left" w:pos="3600"/>
              </w:tabs>
              <w:suppressAutoHyphens/>
              <w:spacing w:after="0" w:line="240" w:lineRule="auto"/>
              <w:contextualSpacing/>
              <w:rPr>
                <w:rFonts w:ascii="Arial" w:eastAsia="Times New Roman" w:hAnsi="Arial" w:cs="Arial"/>
                <w:bCs/>
                <w:lang w:eastAsia="en-GB"/>
              </w:rPr>
            </w:pPr>
          </w:p>
        </w:tc>
      </w:tr>
      <w:tr w:rsidR="00EF4E75" w:rsidRPr="009A115D" w14:paraId="465D0D5D" w14:textId="77777777" w:rsidTr="00F86586">
        <w:trPr>
          <w:trHeight w:val="266"/>
        </w:trPr>
        <w:tc>
          <w:tcPr>
            <w:tcW w:w="1658" w:type="dxa"/>
            <w:shd w:val="clear" w:color="auto" w:fill="auto"/>
          </w:tcPr>
          <w:p w14:paraId="01712D62" w14:textId="6A67B85E" w:rsidR="00EF4E75" w:rsidRPr="00EF4E75" w:rsidRDefault="00F86586"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PD.034/22-23</w:t>
            </w:r>
          </w:p>
        </w:tc>
        <w:tc>
          <w:tcPr>
            <w:tcW w:w="8407" w:type="dxa"/>
            <w:gridSpan w:val="3"/>
            <w:shd w:val="clear" w:color="auto" w:fill="auto"/>
          </w:tcPr>
          <w:p w14:paraId="086EE82C" w14:textId="351A1BA3" w:rsidR="00EF4E75" w:rsidRDefault="00EF4E75" w:rsidP="00A64210">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The Moat - update</w:t>
            </w:r>
          </w:p>
          <w:p w14:paraId="333F46C8" w14:textId="77777777" w:rsidR="000444BE" w:rsidRDefault="00644594" w:rsidP="00625113">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The Clerk to write to Bloor Home for an update on the surveyor report</w:t>
            </w:r>
            <w:r w:rsidR="00C87D0F">
              <w:rPr>
                <w:rFonts w:ascii="Arial" w:eastAsia="Times New Roman" w:hAnsi="Arial" w:cs="Arial"/>
                <w:bCs/>
                <w:lang w:eastAsia="en-GB"/>
              </w:rPr>
              <w:t xml:space="preserve"> promised by them at the last meeting.  Suggested another meeting on site in August.</w:t>
            </w:r>
          </w:p>
          <w:p w14:paraId="6DE6B28F" w14:textId="5DCA417D" w:rsidR="00C87D0F" w:rsidRPr="004E6FA5" w:rsidRDefault="00C87D0F" w:rsidP="00625113">
            <w:pPr>
              <w:tabs>
                <w:tab w:val="left" w:pos="0"/>
                <w:tab w:val="left" w:pos="3600"/>
              </w:tabs>
              <w:suppressAutoHyphens/>
              <w:spacing w:after="0" w:line="240" w:lineRule="auto"/>
              <w:contextualSpacing/>
              <w:rPr>
                <w:rFonts w:ascii="Arial" w:eastAsia="Times New Roman" w:hAnsi="Arial" w:cs="Arial"/>
                <w:bCs/>
                <w:lang w:eastAsia="en-GB"/>
              </w:rPr>
            </w:pPr>
          </w:p>
        </w:tc>
      </w:tr>
      <w:tr w:rsidR="00A64210" w:rsidRPr="00A64210" w14:paraId="41B15AFE" w14:textId="77777777" w:rsidTr="00F86586">
        <w:trPr>
          <w:trHeight w:val="266"/>
        </w:trPr>
        <w:tc>
          <w:tcPr>
            <w:tcW w:w="1658" w:type="dxa"/>
            <w:shd w:val="clear" w:color="auto" w:fill="auto"/>
          </w:tcPr>
          <w:p w14:paraId="07C7B810" w14:textId="76736E0A" w:rsidR="00A64210" w:rsidRPr="00A64210" w:rsidRDefault="00F86586"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PD.035/22-23</w:t>
            </w:r>
          </w:p>
        </w:tc>
        <w:tc>
          <w:tcPr>
            <w:tcW w:w="8407" w:type="dxa"/>
            <w:gridSpan w:val="3"/>
            <w:shd w:val="clear" w:color="auto" w:fill="auto"/>
          </w:tcPr>
          <w:p w14:paraId="13ECF1F7" w14:textId="77777777" w:rsidR="00A64210" w:rsidRPr="00A64210" w:rsidRDefault="00A64210" w:rsidP="00A64210">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Business for Referral</w:t>
            </w:r>
          </w:p>
          <w:p w14:paraId="30EC9348" w14:textId="4A0CDE97" w:rsidR="00A64210" w:rsidRPr="00C87D0F" w:rsidRDefault="00C87D0F" w:rsidP="00A64210">
            <w:pPr>
              <w:tabs>
                <w:tab w:val="left" w:pos="0"/>
                <w:tab w:val="left" w:pos="3600"/>
              </w:tabs>
              <w:suppressAutoHyphens/>
              <w:spacing w:after="0" w:line="240" w:lineRule="auto"/>
              <w:contextualSpacing/>
              <w:rPr>
                <w:rFonts w:ascii="Arial" w:eastAsia="Times New Roman" w:hAnsi="Arial" w:cs="Arial"/>
                <w:bCs/>
                <w:lang w:eastAsia="en-GB"/>
              </w:rPr>
            </w:pPr>
            <w:proofErr w:type="spellStart"/>
            <w:r w:rsidRPr="00C87D0F">
              <w:rPr>
                <w:rFonts w:ascii="Arial" w:eastAsia="Times New Roman" w:hAnsi="Arial" w:cs="Arial"/>
                <w:bCs/>
                <w:lang w:eastAsia="en-GB"/>
              </w:rPr>
              <w:t>Netheridge</w:t>
            </w:r>
            <w:proofErr w:type="spellEnd"/>
            <w:r w:rsidRPr="00C87D0F">
              <w:rPr>
                <w:rFonts w:ascii="Arial" w:eastAsia="Times New Roman" w:hAnsi="Arial" w:cs="Arial"/>
                <w:bCs/>
                <w:lang w:eastAsia="en-GB"/>
              </w:rPr>
              <w:t xml:space="preserve"> Sewerage Treatment Works</w:t>
            </w:r>
          </w:p>
          <w:p w14:paraId="040B5465" w14:textId="10F8B962" w:rsidR="00C87D0F" w:rsidRPr="00A64210" w:rsidRDefault="00C87D0F" w:rsidP="00A64210">
            <w:pPr>
              <w:tabs>
                <w:tab w:val="left" w:pos="0"/>
                <w:tab w:val="left" w:pos="3600"/>
              </w:tabs>
              <w:suppressAutoHyphens/>
              <w:spacing w:after="0" w:line="240" w:lineRule="auto"/>
              <w:contextualSpacing/>
              <w:rPr>
                <w:rFonts w:ascii="Arial" w:eastAsia="Times New Roman" w:hAnsi="Arial" w:cs="Arial"/>
                <w:b/>
                <w:lang w:eastAsia="en-GB"/>
              </w:rPr>
            </w:pPr>
          </w:p>
        </w:tc>
      </w:tr>
      <w:tr w:rsidR="00A64210" w:rsidRPr="00A64210" w14:paraId="26CE08AC" w14:textId="77777777" w:rsidTr="00F86586">
        <w:trPr>
          <w:trHeight w:val="266"/>
        </w:trPr>
        <w:tc>
          <w:tcPr>
            <w:tcW w:w="1658" w:type="dxa"/>
            <w:shd w:val="clear" w:color="auto" w:fill="auto"/>
          </w:tcPr>
          <w:p w14:paraId="4BFC93DF" w14:textId="1BBFD5B2" w:rsidR="00A64210" w:rsidRPr="00A64210" w:rsidRDefault="00F86586" w:rsidP="00A64210">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PD.036/22-23</w:t>
            </w:r>
          </w:p>
        </w:tc>
        <w:tc>
          <w:tcPr>
            <w:tcW w:w="8407" w:type="dxa"/>
            <w:gridSpan w:val="3"/>
            <w:shd w:val="clear" w:color="auto" w:fill="auto"/>
          </w:tcPr>
          <w:p w14:paraId="33C1A46F" w14:textId="36CE66ED" w:rsidR="00A64210" w:rsidRPr="00A64210" w:rsidRDefault="00A64210" w:rsidP="00A64210">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 xml:space="preserve">Date of Next Meeting: </w:t>
            </w:r>
            <w:r w:rsidR="005F601A">
              <w:rPr>
                <w:rFonts w:ascii="Arial" w:eastAsia="Times New Roman" w:hAnsi="Arial" w:cs="Arial"/>
                <w:b/>
                <w:lang w:eastAsia="en-GB"/>
              </w:rPr>
              <w:t xml:space="preserve"> </w:t>
            </w:r>
            <w:r w:rsidR="00255D95">
              <w:rPr>
                <w:rFonts w:ascii="Arial" w:eastAsia="Times New Roman" w:hAnsi="Arial" w:cs="Arial"/>
                <w:bCs/>
                <w:lang w:eastAsia="en-GB"/>
              </w:rPr>
              <w:t>17</w:t>
            </w:r>
            <w:r w:rsidR="00255D95" w:rsidRPr="00255D95">
              <w:rPr>
                <w:rFonts w:ascii="Arial" w:eastAsia="Times New Roman" w:hAnsi="Arial" w:cs="Arial"/>
                <w:bCs/>
                <w:vertAlign w:val="superscript"/>
                <w:lang w:eastAsia="en-GB"/>
              </w:rPr>
              <w:t>th</w:t>
            </w:r>
            <w:r w:rsidR="00255D95">
              <w:rPr>
                <w:rFonts w:ascii="Arial" w:eastAsia="Times New Roman" w:hAnsi="Arial" w:cs="Arial"/>
                <w:bCs/>
                <w:lang w:eastAsia="en-GB"/>
              </w:rPr>
              <w:t xml:space="preserve"> August</w:t>
            </w:r>
            <w:r w:rsidR="00EF4E75">
              <w:rPr>
                <w:rFonts w:ascii="Arial" w:eastAsia="Times New Roman" w:hAnsi="Arial" w:cs="Arial"/>
                <w:lang w:eastAsia="en-GB"/>
              </w:rPr>
              <w:t xml:space="preserve"> 2022</w:t>
            </w:r>
            <w:r w:rsidR="00F86586">
              <w:rPr>
                <w:rFonts w:ascii="Arial" w:eastAsia="Times New Roman" w:hAnsi="Arial" w:cs="Arial"/>
                <w:lang w:eastAsia="en-GB"/>
              </w:rPr>
              <w:t xml:space="preserve"> – confirmed.</w:t>
            </w:r>
          </w:p>
        </w:tc>
      </w:tr>
    </w:tbl>
    <w:p w14:paraId="492F79DD" w14:textId="65857917" w:rsidR="00A64210" w:rsidRDefault="00A64210" w:rsidP="00A64210">
      <w:pPr>
        <w:widowControl w:val="0"/>
        <w:autoSpaceDE w:val="0"/>
        <w:autoSpaceDN w:val="0"/>
        <w:adjustRightInd w:val="0"/>
        <w:spacing w:after="0" w:line="200" w:lineRule="exact"/>
        <w:ind w:right="-169" w:hanging="709"/>
        <w:jc w:val="center"/>
        <w:rPr>
          <w:rFonts w:ascii="Times New Roman" w:eastAsia="Times New Roman" w:hAnsi="Times New Roman" w:cs="Times New Roman"/>
          <w:sz w:val="20"/>
          <w:szCs w:val="20"/>
          <w:lang w:eastAsia="en-GB"/>
        </w:rPr>
      </w:pPr>
    </w:p>
    <w:p w14:paraId="68C498E8" w14:textId="77777777" w:rsidR="00C87D0F" w:rsidRDefault="00C87D0F" w:rsidP="00C87D0F">
      <w:pPr>
        <w:widowControl w:val="0"/>
        <w:autoSpaceDE w:val="0"/>
        <w:autoSpaceDN w:val="0"/>
        <w:adjustRightInd w:val="0"/>
        <w:spacing w:after="0" w:line="200" w:lineRule="exact"/>
        <w:ind w:right="-169" w:hanging="426"/>
        <w:rPr>
          <w:rFonts w:ascii="Arial" w:eastAsia="Times New Roman" w:hAnsi="Arial" w:cs="Arial"/>
          <w:lang w:eastAsia="en-GB"/>
        </w:rPr>
      </w:pPr>
    </w:p>
    <w:p w14:paraId="60251E3A" w14:textId="77777777" w:rsidR="00C87D0F" w:rsidRDefault="00C87D0F" w:rsidP="00C87D0F">
      <w:pPr>
        <w:widowControl w:val="0"/>
        <w:autoSpaceDE w:val="0"/>
        <w:autoSpaceDN w:val="0"/>
        <w:adjustRightInd w:val="0"/>
        <w:spacing w:after="0" w:line="200" w:lineRule="exact"/>
        <w:ind w:right="-169" w:hanging="426"/>
        <w:rPr>
          <w:rFonts w:ascii="Arial" w:eastAsia="Times New Roman" w:hAnsi="Arial" w:cs="Arial"/>
          <w:lang w:eastAsia="en-GB"/>
        </w:rPr>
      </w:pPr>
    </w:p>
    <w:p w14:paraId="4C8350A1" w14:textId="592AF5D0" w:rsidR="00C87D0F" w:rsidRPr="00C87D0F" w:rsidRDefault="00C87D0F" w:rsidP="00C87D0F">
      <w:pPr>
        <w:widowControl w:val="0"/>
        <w:autoSpaceDE w:val="0"/>
        <w:autoSpaceDN w:val="0"/>
        <w:adjustRightInd w:val="0"/>
        <w:spacing w:after="0" w:line="200" w:lineRule="exact"/>
        <w:ind w:right="-169" w:hanging="426"/>
        <w:rPr>
          <w:rFonts w:ascii="Arial" w:eastAsia="Times New Roman" w:hAnsi="Arial" w:cs="Arial"/>
          <w:lang w:eastAsia="en-GB"/>
        </w:rPr>
      </w:pPr>
      <w:r>
        <w:rPr>
          <w:rFonts w:ascii="Arial" w:eastAsia="Times New Roman" w:hAnsi="Arial" w:cs="Arial"/>
          <w:lang w:eastAsia="en-GB"/>
        </w:rPr>
        <w:t xml:space="preserve">Meeting concluded: 8.30pm </w:t>
      </w:r>
    </w:p>
    <w:sectPr w:rsidR="00C87D0F" w:rsidRPr="00C87D0F" w:rsidSect="00362C26">
      <w:footerReference w:type="default" r:id="rId8"/>
      <w:pgSz w:w="11906" w:h="16838"/>
      <w:pgMar w:top="426"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BB10" w14:textId="77777777" w:rsidR="00A64210" w:rsidRDefault="00A64210" w:rsidP="00A64210">
      <w:pPr>
        <w:spacing w:after="0" w:line="240" w:lineRule="auto"/>
      </w:pPr>
      <w:r>
        <w:separator/>
      </w:r>
    </w:p>
  </w:endnote>
  <w:endnote w:type="continuationSeparator" w:id="0">
    <w:p w14:paraId="1372E35A" w14:textId="77777777" w:rsidR="00A64210" w:rsidRDefault="00A64210" w:rsidP="00A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E19" w14:textId="77777777" w:rsidR="00A64210" w:rsidRDefault="00A64210" w:rsidP="00A64210">
    <w:pPr>
      <w:pStyle w:val="Footer"/>
      <w:jc w:val="center"/>
    </w:pPr>
    <w:r>
      <w:t>Unit 8, Olympus Park Business Centre, Quedgeley, Gloucester. GL2 4NF</w:t>
    </w:r>
  </w:p>
  <w:p w14:paraId="20F400A9" w14:textId="53DF5427" w:rsidR="00A64210" w:rsidRDefault="00A64210" w:rsidP="00E40784">
    <w:pPr>
      <w:pStyle w:val="Footer"/>
      <w:jc w:val="center"/>
    </w:pPr>
    <w:proofErr w:type="gramStart"/>
    <w:r>
      <w:t>e-mail :</w:t>
    </w:r>
    <w:proofErr w:type="gramEnd"/>
    <w:r>
      <w:t xml:space="preserve"> </w:t>
    </w:r>
    <w:hyperlink r:id="rId1" w:history="1">
      <w:r w:rsidR="00E40784" w:rsidRPr="00FF71E6">
        <w:rPr>
          <w:rStyle w:val="Hyperlink"/>
        </w:rPr>
        <w:t>Jacquie.webster@quedgeley.org</w:t>
      </w:r>
    </w:hyperlink>
    <w:r w:rsidR="00E4078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EA9E" w14:textId="77777777" w:rsidR="00A64210" w:rsidRDefault="00A64210" w:rsidP="00A64210">
      <w:pPr>
        <w:spacing w:after="0" w:line="240" w:lineRule="auto"/>
      </w:pPr>
      <w:r>
        <w:separator/>
      </w:r>
    </w:p>
  </w:footnote>
  <w:footnote w:type="continuationSeparator" w:id="0">
    <w:p w14:paraId="120DB389" w14:textId="77777777" w:rsidR="00A64210" w:rsidRDefault="00A64210" w:rsidP="00A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A24"/>
    <w:multiLevelType w:val="hybridMultilevel"/>
    <w:tmpl w:val="6FC2E09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08637C52"/>
    <w:multiLevelType w:val="hybridMultilevel"/>
    <w:tmpl w:val="710E9C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FBE75E6"/>
    <w:multiLevelType w:val="hybridMultilevel"/>
    <w:tmpl w:val="BE5C5B50"/>
    <w:lvl w:ilvl="0" w:tplc="84FE87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36481"/>
    <w:multiLevelType w:val="hybridMultilevel"/>
    <w:tmpl w:val="CDB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A513B"/>
    <w:multiLevelType w:val="hybridMultilevel"/>
    <w:tmpl w:val="EC7E376A"/>
    <w:lvl w:ilvl="0" w:tplc="D832944E">
      <w:start w:val="1"/>
      <w:numFmt w:val="low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5" w15:restartNumberingAfterBreak="0">
    <w:nsid w:val="64991944"/>
    <w:multiLevelType w:val="hybridMultilevel"/>
    <w:tmpl w:val="E6526DBA"/>
    <w:lvl w:ilvl="0" w:tplc="FF668C94">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01AE3"/>
    <w:multiLevelType w:val="hybridMultilevel"/>
    <w:tmpl w:val="034A732E"/>
    <w:lvl w:ilvl="0" w:tplc="7F265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112EF"/>
    <w:multiLevelType w:val="hybridMultilevel"/>
    <w:tmpl w:val="F798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24319D"/>
    <w:multiLevelType w:val="hybridMultilevel"/>
    <w:tmpl w:val="C8829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254BC"/>
    <w:multiLevelType w:val="hybridMultilevel"/>
    <w:tmpl w:val="09B4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965072">
    <w:abstractNumId w:val="8"/>
  </w:num>
  <w:num w:numId="2" w16cid:durableId="18750265">
    <w:abstractNumId w:val="0"/>
  </w:num>
  <w:num w:numId="3" w16cid:durableId="377094173">
    <w:abstractNumId w:val="3"/>
  </w:num>
  <w:num w:numId="4" w16cid:durableId="768501864">
    <w:abstractNumId w:val="7"/>
  </w:num>
  <w:num w:numId="5" w16cid:durableId="2062434054">
    <w:abstractNumId w:val="1"/>
  </w:num>
  <w:num w:numId="6" w16cid:durableId="1783499879">
    <w:abstractNumId w:val="4"/>
  </w:num>
  <w:num w:numId="7" w16cid:durableId="218053431">
    <w:abstractNumId w:val="5"/>
  </w:num>
  <w:num w:numId="8" w16cid:durableId="61490525">
    <w:abstractNumId w:val="6"/>
  </w:num>
  <w:num w:numId="9" w16cid:durableId="1837380790">
    <w:abstractNumId w:val="9"/>
  </w:num>
  <w:num w:numId="10" w16cid:durableId="353698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10"/>
    <w:rsid w:val="00012D53"/>
    <w:rsid w:val="00017145"/>
    <w:rsid w:val="000444BE"/>
    <w:rsid w:val="00044B0F"/>
    <w:rsid w:val="0004715B"/>
    <w:rsid w:val="00052A1B"/>
    <w:rsid w:val="00083ABD"/>
    <w:rsid w:val="00094582"/>
    <w:rsid w:val="0009568B"/>
    <w:rsid w:val="00096AC1"/>
    <w:rsid w:val="000A55FB"/>
    <w:rsid w:val="000B0FA1"/>
    <w:rsid w:val="000C369B"/>
    <w:rsid w:val="000D0C4B"/>
    <w:rsid w:val="000D6574"/>
    <w:rsid w:val="00110915"/>
    <w:rsid w:val="001146D6"/>
    <w:rsid w:val="00136D5B"/>
    <w:rsid w:val="00137608"/>
    <w:rsid w:val="00155F91"/>
    <w:rsid w:val="00164F8B"/>
    <w:rsid w:val="0018021A"/>
    <w:rsid w:val="00183812"/>
    <w:rsid w:val="001A0BD4"/>
    <w:rsid w:val="001A51DB"/>
    <w:rsid w:val="001C6B72"/>
    <w:rsid w:val="001F30F1"/>
    <w:rsid w:val="001F69B7"/>
    <w:rsid w:val="00215AAA"/>
    <w:rsid w:val="0022357C"/>
    <w:rsid w:val="00255D95"/>
    <w:rsid w:val="00262047"/>
    <w:rsid w:val="00265350"/>
    <w:rsid w:val="00271CF0"/>
    <w:rsid w:val="00275D1E"/>
    <w:rsid w:val="00280E39"/>
    <w:rsid w:val="00297041"/>
    <w:rsid w:val="002A3A16"/>
    <w:rsid w:val="002C7D12"/>
    <w:rsid w:val="00302CEF"/>
    <w:rsid w:val="00303BCF"/>
    <w:rsid w:val="00343BD3"/>
    <w:rsid w:val="00362C26"/>
    <w:rsid w:val="003638EA"/>
    <w:rsid w:val="00364487"/>
    <w:rsid w:val="00364E43"/>
    <w:rsid w:val="003731E9"/>
    <w:rsid w:val="00373B09"/>
    <w:rsid w:val="00377A3C"/>
    <w:rsid w:val="003A4491"/>
    <w:rsid w:val="003B1474"/>
    <w:rsid w:val="003B52C4"/>
    <w:rsid w:val="00404E5D"/>
    <w:rsid w:val="00405851"/>
    <w:rsid w:val="004447CE"/>
    <w:rsid w:val="00452F78"/>
    <w:rsid w:val="00461EAE"/>
    <w:rsid w:val="00462CDC"/>
    <w:rsid w:val="004742A1"/>
    <w:rsid w:val="0048009D"/>
    <w:rsid w:val="00481B38"/>
    <w:rsid w:val="004B5AC0"/>
    <w:rsid w:val="004C1982"/>
    <w:rsid w:val="004D12D0"/>
    <w:rsid w:val="004E3D81"/>
    <w:rsid w:val="004E485A"/>
    <w:rsid w:val="004E6FA5"/>
    <w:rsid w:val="0050394C"/>
    <w:rsid w:val="005113C3"/>
    <w:rsid w:val="005210A7"/>
    <w:rsid w:val="00530B38"/>
    <w:rsid w:val="00535568"/>
    <w:rsid w:val="00535D7E"/>
    <w:rsid w:val="005527A2"/>
    <w:rsid w:val="00556704"/>
    <w:rsid w:val="005633C1"/>
    <w:rsid w:val="0057092B"/>
    <w:rsid w:val="005717AD"/>
    <w:rsid w:val="00592AD9"/>
    <w:rsid w:val="005B55C5"/>
    <w:rsid w:val="005B6BB1"/>
    <w:rsid w:val="005C2E5F"/>
    <w:rsid w:val="005E2A28"/>
    <w:rsid w:val="005E5259"/>
    <w:rsid w:val="005F4F9A"/>
    <w:rsid w:val="005F601A"/>
    <w:rsid w:val="00607D00"/>
    <w:rsid w:val="00625113"/>
    <w:rsid w:val="00644594"/>
    <w:rsid w:val="0069294F"/>
    <w:rsid w:val="006B0FC0"/>
    <w:rsid w:val="006B249A"/>
    <w:rsid w:val="006B3D51"/>
    <w:rsid w:val="006C7E3A"/>
    <w:rsid w:val="006D45E8"/>
    <w:rsid w:val="006E4E86"/>
    <w:rsid w:val="00756B8C"/>
    <w:rsid w:val="007B2401"/>
    <w:rsid w:val="007B2795"/>
    <w:rsid w:val="007D5C38"/>
    <w:rsid w:val="007D6A5E"/>
    <w:rsid w:val="00812B86"/>
    <w:rsid w:val="0083785F"/>
    <w:rsid w:val="008402F7"/>
    <w:rsid w:val="00845E24"/>
    <w:rsid w:val="00847954"/>
    <w:rsid w:val="00870579"/>
    <w:rsid w:val="008B0486"/>
    <w:rsid w:val="008C19F0"/>
    <w:rsid w:val="008D51A7"/>
    <w:rsid w:val="008F4149"/>
    <w:rsid w:val="009002A2"/>
    <w:rsid w:val="00917A87"/>
    <w:rsid w:val="0095417A"/>
    <w:rsid w:val="00954E70"/>
    <w:rsid w:val="00981AE2"/>
    <w:rsid w:val="00985C8A"/>
    <w:rsid w:val="009877CC"/>
    <w:rsid w:val="009A115D"/>
    <w:rsid w:val="009A7184"/>
    <w:rsid w:val="009D3381"/>
    <w:rsid w:val="009E385D"/>
    <w:rsid w:val="009F6759"/>
    <w:rsid w:val="009F67C0"/>
    <w:rsid w:val="00A64210"/>
    <w:rsid w:val="00A6756B"/>
    <w:rsid w:val="00A8559B"/>
    <w:rsid w:val="00AD037E"/>
    <w:rsid w:val="00AF00B4"/>
    <w:rsid w:val="00AF1CBC"/>
    <w:rsid w:val="00B17E04"/>
    <w:rsid w:val="00B22E22"/>
    <w:rsid w:val="00B40FC6"/>
    <w:rsid w:val="00B417E5"/>
    <w:rsid w:val="00B4212E"/>
    <w:rsid w:val="00B431C1"/>
    <w:rsid w:val="00B43DEB"/>
    <w:rsid w:val="00B6783A"/>
    <w:rsid w:val="00B8108C"/>
    <w:rsid w:val="00B876E7"/>
    <w:rsid w:val="00BA47BE"/>
    <w:rsid w:val="00BD0C06"/>
    <w:rsid w:val="00BE1269"/>
    <w:rsid w:val="00BE252C"/>
    <w:rsid w:val="00BF7811"/>
    <w:rsid w:val="00C00168"/>
    <w:rsid w:val="00C24087"/>
    <w:rsid w:val="00C360D0"/>
    <w:rsid w:val="00C3696E"/>
    <w:rsid w:val="00C53D10"/>
    <w:rsid w:val="00C61F94"/>
    <w:rsid w:val="00C62AFB"/>
    <w:rsid w:val="00C87D0F"/>
    <w:rsid w:val="00C93515"/>
    <w:rsid w:val="00CA3970"/>
    <w:rsid w:val="00CB7ECB"/>
    <w:rsid w:val="00CF6179"/>
    <w:rsid w:val="00D6345C"/>
    <w:rsid w:val="00D965FB"/>
    <w:rsid w:val="00DD472B"/>
    <w:rsid w:val="00E40784"/>
    <w:rsid w:val="00E41303"/>
    <w:rsid w:val="00E42D63"/>
    <w:rsid w:val="00E552E7"/>
    <w:rsid w:val="00E7632A"/>
    <w:rsid w:val="00E92662"/>
    <w:rsid w:val="00E966E7"/>
    <w:rsid w:val="00ED18CA"/>
    <w:rsid w:val="00ED3BAA"/>
    <w:rsid w:val="00EE5A04"/>
    <w:rsid w:val="00EF4D2A"/>
    <w:rsid w:val="00EF4E75"/>
    <w:rsid w:val="00F01BE5"/>
    <w:rsid w:val="00F032D1"/>
    <w:rsid w:val="00F1662B"/>
    <w:rsid w:val="00F53425"/>
    <w:rsid w:val="00F56A92"/>
    <w:rsid w:val="00F6285B"/>
    <w:rsid w:val="00F7719D"/>
    <w:rsid w:val="00F81F67"/>
    <w:rsid w:val="00F86586"/>
    <w:rsid w:val="00FC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8A0"/>
  <w15:chartTrackingRefBased/>
  <w15:docId w15:val="{24A77092-1D5F-43D5-932D-1AC1CEE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10"/>
  </w:style>
  <w:style w:type="paragraph" w:styleId="Footer">
    <w:name w:val="footer"/>
    <w:basedOn w:val="Normal"/>
    <w:link w:val="FooterChar"/>
    <w:uiPriority w:val="99"/>
    <w:unhideWhenUsed/>
    <w:rsid w:val="00A6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10"/>
  </w:style>
  <w:style w:type="paragraph" w:styleId="BalloonText">
    <w:name w:val="Balloon Text"/>
    <w:basedOn w:val="Normal"/>
    <w:link w:val="BalloonTextChar"/>
    <w:uiPriority w:val="99"/>
    <w:semiHidden/>
    <w:unhideWhenUsed/>
    <w:rsid w:val="00A6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10"/>
    <w:rPr>
      <w:rFonts w:ascii="Segoe UI" w:hAnsi="Segoe UI" w:cs="Segoe UI"/>
      <w:sz w:val="18"/>
      <w:szCs w:val="18"/>
    </w:rPr>
  </w:style>
  <w:style w:type="paragraph" w:styleId="ListParagraph">
    <w:name w:val="List Paragraph"/>
    <w:basedOn w:val="Normal"/>
    <w:uiPriority w:val="34"/>
    <w:qFormat/>
    <w:rsid w:val="009002A2"/>
    <w:pPr>
      <w:ind w:left="720"/>
      <w:contextualSpacing/>
    </w:pPr>
  </w:style>
  <w:style w:type="character" w:styleId="Hyperlink">
    <w:name w:val="Hyperlink"/>
    <w:basedOn w:val="DefaultParagraphFont"/>
    <w:uiPriority w:val="99"/>
    <w:unhideWhenUsed/>
    <w:rsid w:val="00E40784"/>
    <w:rPr>
      <w:color w:val="0563C1" w:themeColor="hyperlink"/>
      <w:u w:val="single"/>
    </w:rPr>
  </w:style>
  <w:style w:type="character" w:styleId="UnresolvedMention">
    <w:name w:val="Unresolved Mention"/>
    <w:basedOn w:val="DefaultParagraphFont"/>
    <w:uiPriority w:val="99"/>
    <w:semiHidden/>
    <w:unhideWhenUsed/>
    <w:rsid w:val="00E4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cquie.webster@quedge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A712-7146-430F-8268-B7686E5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Aldridge</dc:creator>
  <cp:keywords/>
  <dc:description/>
  <cp:lastModifiedBy>Beverly Aldridge</cp:lastModifiedBy>
  <cp:revision>4</cp:revision>
  <cp:lastPrinted>2022-07-27T11:51:00Z</cp:lastPrinted>
  <dcterms:created xsi:type="dcterms:W3CDTF">2022-07-26T12:39:00Z</dcterms:created>
  <dcterms:modified xsi:type="dcterms:W3CDTF">2022-07-27T11:51:00Z</dcterms:modified>
</cp:coreProperties>
</file>